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32" w:rsidRDefault="00380032" w:rsidP="00380032">
      <w:pPr>
        <w:pStyle w:val="NoSpacing"/>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7316"/>
      </w:tblGrid>
      <w:tr w:rsidR="00802AA7" w:rsidTr="00A11004">
        <w:tc>
          <w:tcPr>
            <w:tcW w:w="2965" w:type="dxa"/>
          </w:tcPr>
          <w:p w:rsidR="00802AA7" w:rsidRDefault="00C576C3" w:rsidP="00802AA7">
            <w:pPr>
              <w:pStyle w:val="NoSpacing"/>
              <w:rPr>
                <w:b/>
              </w:rPr>
            </w:pPr>
            <w:r>
              <w:rPr>
                <w:noProof/>
              </w:rPr>
              <w:drawing>
                <wp:inline distT="0" distB="0" distL="0" distR="0" wp14:anchorId="3E31F3A4" wp14:editId="1D5CB445">
                  <wp:extent cx="1619250" cy="1906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486" cy="1921695"/>
                          </a:xfrm>
                          <a:prstGeom prst="rect">
                            <a:avLst/>
                          </a:prstGeom>
                          <a:noFill/>
                          <a:ln>
                            <a:noFill/>
                          </a:ln>
                        </pic:spPr>
                      </pic:pic>
                    </a:graphicData>
                  </a:graphic>
                </wp:inline>
              </w:drawing>
            </w:r>
          </w:p>
        </w:tc>
        <w:tc>
          <w:tcPr>
            <w:tcW w:w="7825" w:type="dxa"/>
          </w:tcPr>
          <w:p w:rsidR="00C576C3" w:rsidRPr="00C576C3" w:rsidRDefault="00C576C3" w:rsidP="00802AA7">
            <w:pPr>
              <w:pStyle w:val="NoSpacing"/>
              <w:jc w:val="center"/>
              <w:rPr>
                <w:b/>
                <w:sz w:val="40"/>
                <w:szCs w:val="40"/>
              </w:rPr>
            </w:pPr>
            <w:r w:rsidRPr="00C576C3">
              <w:rPr>
                <w:b/>
                <w:sz w:val="40"/>
                <w:szCs w:val="40"/>
              </w:rPr>
              <w:t xml:space="preserve">St. </w:t>
            </w:r>
            <w:proofErr w:type="spellStart"/>
            <w:r w:rsidRPr="00C576C3">
              <w:rPr>
                <w:b/>
                <w:sz w:val="40"/>
                <w:szCs w:val="40"/>
              </w:rPr>
              <w:t>Aelred’s</w:t>
            </w:r>
            <w:proofErr w:type="spellEnd"/>
            <w:r w:rsidRPr="00C576C3">
              <w:rPr>
                <w:b/>
                <w:sz w:val="40"/>
                <w:szCs w:val="40"/>
              </w:rPr>
              <w:t xml:space="preserve"> Seminary:</w:t>
            </w:r>
          </w:p>
          <w:p w:rsidR="00802AA7" w:rsidRPr="00C576C3" w:rsidRDefault="004B039C" w:rsidP="00802AA7">
            <w:pPr>
              <w:pStyle w:val="NoSpacing"/>
              <w:jc w:val="center"/>
              <w:rPr>
                <w:b/>
                <w:sz w:val="40"/>
                <w:szCs w:val="40"/>
              </w:rPr>
            </w:pPr>
            <w:r w:rsidRPr="00C576C3">
              <w:rPr>
                <w:b/>
                <w:sz w:val="40"/>
                <w:szCs w:val="40"/>
              </w:rPr>
              <w:t>The Minor Prophets</w:t>
            </w:r>
          </w:p>
          <w:p w:rsidR="00802AA7" w:rsidRPr="00C576C3" w:rsidRDefault="0028616D" w:rsidP="00802AA7">
            <w:pPr>
              <w:pStyle w:val="NoSpacing"/>
              <w:jc w:val="center"/>
              <w:rPr>
                <w:b/>
                <w:sz w:val="40"/>
                <w:szCs w:val="40"/>
              </w:rPr>
            </w:pPr>
            <w:r>
              <w:rPr>
                <w:b/>
                <w:sz w:val="40"/>
                <w:szCs w:val="40"/>
              </w:rPr>
              <w:t>Spring 2020</w:t>
            </w:r>
          </w:p>
          <w:p w:rsidR="00802AA7" w:rsidRDefault="00802AA7" w:rsidP="00802AA7">
            <w:pPr>
              <w:pStyle w:val="NoSpacing"/>
              <w:jc w:val="center"/>
              <w:rPr>
                <w:b/>
              </w:rPr>
            </w:pPr>
          </w:p>
          <w:p w:rsidR="00802AA7" w:rsidRDefault="00802AA7" w:rsidP="00802AA7">
            <w:pPr>
              <w:pStyle w:val="NoSpacing"/>
              <w:jc w:val="center"/>
              <w:rPr>
                <w:b/>
              </w:rPr>
            </w:pPr>
            <w:r>
              <w:rPr>
                <w:b/>
              </w:rPr>
              <w:t xml:space="preserve">The </w:t>
            </w:r>
            <w:r w:rsidR="0028616D">
              <w:rPr>
                <w:b/>
              </w:rPr>
              <w:t xml:space="preserve">Most </w:t>
            </w:r>
            <w:r>
              <w:rPr>
                <w:b/>
              </w:rPr>
              <w:t>Rev. Dr. Joseph C. Richards</w:t>
            </w:r>
            <w:r w:rsidR="007A64D9">
              <w:rPr>
                <w:b/>
              </w:rPr>
              <w:t>, AAOCC</w:t>
            </w:r>
          </w:p>
          <w:p w:rsidR="00802AA7" w:rsidRDefault="00802AA7" w:rsidP="00802AA7">
            <w:pPr>
              <w:pStyle w:val="NoSpacing"/>
              <w:jc w:val="center"/>
              <w:rPr>
                <w:b/>
              </w:rPr>
            </w:pPr>
          </w:p>
          <w:p w:rsidR="00802AA7" w:rsidRDefault="00802AA7" w:rsidP="00802AA7">
            <w:pPr>
              <w:pStyle w:val="NoSpacing"/>
              <w:jc w:val="center"/>
            </w:pPr>
            <w:r>
              <w:t xml:space="preserve">Email: </w:t>
            </w:r>
            <w:hyperlink r:id="rId6" w:history="1">
              <w:r w:rsidR="001C057A" w:rsidRPr="0007587C">
                <w:rPr>
                  <w:rStyle w:val="Hyperlink"/>
                </w:rPr>
                <w:t>richardsAAOCC@gmail.com</w:t>
              </w:r>
            </w:hyperlink>
          </w:p>
          <w:p w:rsidR="00802AA7" w:rsidRDefault="00802AA7" w:rsidP="00802AA7">
            <w:pPr>
              <w:pStyle w:val="NoSpacing"/>
              <w:jc w:val="center"/>
            </w:pPr>
            <w:r>
              <w:t>Phone: 330.842.7417</w:t>
            </w:r>
          </w:p>
          <w:p w:rsidR="00802AA7" w:rsidRDefault="00802AA7" w:rsidP="00802AA7">
            <w:pPr>
              <w:pStyle w:val="NoSpacing"/>
              <w:jc w:val="center"/>
              <w:rPr>
                <w:b/>
              </w:rPr>
            </w:pPr>
          </w:p>
        </w:tc>
      </w:tr>
    </w:tbl>
    <w:p w:rsidR="00380032" w:rsidRDefault="00380032" w:rsidP="00380032">
      <w:pPr>
        <w:pStyle w:val="NoSpacing"/>
        <w:jc w:val="center"/>
        <w:rPr>
          <w:b/>
        </w:rPr>
      </w:pPr>
    </w:p>
    <w:p w:rsidR="00E62AF1" w:rsidRDefault="00E62AF1" w:rsidP="00E62AF1">
      <w:pPr>
        <w:pStyle w:val="NoSpacing"/>
      </w:pPr>
      <w:r>
        <w:t xml:space="preserve">Class: </w:t>
      </w:r>
      <w:r w:rsidR="00802AA7">
        <w:t xml:space="preserve">Lecture on </w:t>
      </w:r>
      <w:r w:rsidR="00F474BF">
        <w:t>Fri</w:t>
      </w:r>
      <w:r w:rsidR="00802AA7">
        <w:t>day</w:t>
      </w:r>
      <w:r>
        <w:t xml:space="preserve"> 7:00-8:30 p.m.</w:t>
      </w:r>
      <w:r w:rsidR="0028616D">
        <w:t xml:space="preserve"> EST</w:t>
      </w:r>
    </w:p>
    <w:p w:rsidR="00A11004" w:rsidRDefault="00A11004" w:rsidP="00E62AF1">
      <w:pPr>
        <w:pStyle w:val="NoSpacing"/>
      </w:pPr>
    </w:p>
    <w:p w:rsidR="00E62AF1" w:rsidRDefault="00E62AF1" w:rsidP="00380032">
      <w:pPr>
        <w:pStyle w:val="NoSpacing"/>
      </w:pPr>
    </w:p>
    <w:p w:rsidR="00380032" w:rsidRDefault="00380032" w:rsidP="00380032">
      <w:pPr>
        <w:pStyle w:val="NoSpacing"/>
        <w:numPr>
          <w:ilvl w:val="0"/>
          <w:numId w:val="1"/>
        </w:numPr>
      </w:pPr>
      <w:r>
        <w:t>COURSE DESCRIPTION AND OBJECTIVES</w:t>
      </w:r>
    </w:p>
    <w:p w:rsidR="006B6FD1" w:rsidRDefault="006B6FD1" w:rsidP="006B6FD1">
      <w:pPr>
        <w:pStyle w:val="NoSpacing"/>
      </w:pPr>
    </w:p>
    <w:p w:rsidR="004B039C" w:rsidRDefault="004B039C" w:rsidP="0066717B">
      <w:pPr>
        <w:pStyle w:val="NoSpacing"/>
        <w:numPr>
          <w:ilvl w:val="0"/>
          <w:numId w:val="3"/>
        </w:numPr>
      </w:pPr>
      <w:r>
        <w:t>To understand how the minor prophets had a major impact on the Jewish experience</w:t>
      </w:r>
    </w:p>
    <w:p w:rsidR="00380032" w:rsidRDefault="004B039C" w:rsidP="0066717B">
      <w:pPr>
        <w:pStyle w:val="NoSpacing"/>
        <w:numPr>
          <w:ilvl w:val="0"/>
          <w:numId w:val="3"/>
        </w:numPr>
      </w:pPr>
      <w:r>
        <w:t>How did they fit within the greater historical context of the Hebrew Scriptures</w:t>
      </w:r>
    </w:p>
    <w:p w:rsidR="004B039C" w:rsidRDefault="00380032" w:rsidP="0066717B">
      <w:pPr>
        <w:pStyle w:val="NoSpacing"/>
        <w:numPr>
          <w:ilvl w:val="0"/>
          <w:numId w:val="3"/>
        </w:numPr>
      </w:pPr>
      <w:r>
        <w:t>T</w:t>
      </w:r>
      <w:r w:rsidR="0066717B">
        <w:t>o</w:t>
      </w:r>
      <w:r>
        <w:t xml:space="preserve"> see the close interaction of the </w:t>
      </w:r>
      <w:r w:rsidR="004B039C">
        <w:t>prophets and the local congregations, synagogues and temples.</w:t>
      </w:r>
    </w:p>
    <w:p w:rsidR="00783F20" w:rsidRDefault="004B039C" w:rsidP="0066717B">
      <w:pPr>
        <w:pStyle w:val="NoSpacing"/>
        <w:numPr>
          <w:ilvl w:val="0"/>
          <w:numId w:val="3"/>
        </w:numPr>
      </w:pPr>
      <w:r>
        <w:t>To understand the message they brought to the table and the results</w:t>
      </w:r>
    </w:p>
    <w:p w:rsidR="00783F20" w:rsidRDefault="004B039C" w:rsidP="0066717B">
      <w:pPr>
        <w:pStyle w:val="NoSpacing"/>
        <w:numPr>
          <w:ilvl w:val="0"/>
          <w:numId w:val="3"/>
        </w:numPr>
      </w:pPr>
      <w:r>
        <w:t>To explore hermeneutic and exegetical questions related to each prophet</w:t>
      </w:r>
    </w:p>
    <w:p w:rsidR="00280F40" w:rsidRDefault="00280F40" w:rsidP="00280F40">
      <w:pPr>
        <w:pStyle w:val="ListParagraph"/>
      </w:pPr>
    </w:p>
    <w:p w:rsidR="00280F40" w:rsidRDefault="00280F40" w:rsidP="00280F40">
      <w:pPr>
        <w:pStyle w:val="NoSpacing"/>
        <w:numPr>
          <w:ilvl w:val="0"/>
          <w:numId w:val="1"/>
        </w:numPr>
      </w:pPr>
      <w:r>
        <w:t>COURSE TEXTS</w:t>
      </w:r>
    </w:p>
    <w:p w:rsidR="006B6FD1" w:rsidRDefault="006B6FD1" w:rsidP="006B6FD1">
      <w:pPr>
        <w:pStyle w:val="NoSpacing"/>
        <w:ind w:left="1080"/>
      </w:pPr>
    </w:p>
    <w:p w:rsidR="00B837DA" w:rsidRDefault="0028616D" w:rsidP="00BE5027">
      <w:pPr>
        <w:pStyle w:val="NoSpacing"/>
      </w:pPr>
      <w:r>
        <w:tab/>
      </w:r>
      <w:r>
        <w:tab/>
        <w:t>The Holy Bible, N</w:t>
      </w:r>
      <w:r w:rsidR="00B837DA">
        <w:t xml:space="preserve">ew </w:t>
      </w:r>
      <w:r>
        <w:t>International V</w:t>
      </w:r>
      <w:r w:rsidR="00B837DA">
        <w:t xml:space="preserve">ersion. (2011). Grand Rapids: Zondervan </w:t>
      </w:r>
    </w:p>
    <w:p w:rsidR="00BE5027" w:rsidRDefault="00B837DA" w:rsidP="00B837DA">
      <w:pPr>
        <w:pStyle w:val="NoSpacing"/>
        <w:ind w:left="1440" w:firstLine="720"/>
      </w:pPr>
      <w:r>
        <w:t>Publishing House.</w:t>
      </w:r>
    </w:p>
    <w:p w:rsidR="006B6FD1" w:rsidRDefault="00C576C3" w:rsidP="0077511A">
      <w:pPr>
        <w:pStyle w:val="NoSpacing"/>
      </w:pPr>
      <w:r>
        <w:tab/>
      </w:r>
      <w:r>
        <w:tab/>
      </w:r>
    </w:p>
    <w:p w:rsidR="0028616D" w:rsidRDefault="0028616D" w:rsidP="0077511A">
      <w:pPr>
        <w:pStyle w:val="NoSpacing"/>
      </w:pPr>
      <w:r>
        <w:tab/>
      </w:r>
      <w:r>
        <w:tab/>
        <w:t xml:space="preserve">Optional but recommended: </w:t>
      </w:r>
    </w:p>
    <w:p w:rsidR="00C576C3" w:rsidRDefault="0028616D" w:rsidP="0028616D">
      <w:pPr>
        <w:pStyle w:val="NoSpacing"/>
        <w:ind w:left="1800" w:hanging="360"/>
      </w:pPr>
      <w:proofErr w:type="spellStart"/>
      <w:r>
        <w:t>Wiersbe</w:t>
      </w:r>
      <w:proofErr w:type="spellEnd"/>
      <w:r>
        <w:t>, Warren W</w:t>
      </w:r>
      <w:r w:rsidR="00C576C3">
        <w:t>.</w:t>
      </w:r>
      <w:r>
        <w:t xml:space="preserve"> Old Testament Commentary: Minor Prophets. Series (6 books). Colorado Springs: David Cook Pub. (</w:t>
      </w:r>
      <w:proofErr w:type="gramStart"/>
      <w:r>
        <w:t>paperback</w:t>
      </w:r>
      <w:proofErr w:type="gramEnd"/>
      <w:r>
        <w:t>)</w:t>
      </w:r>
    </w:p>
    <w:p w:rsidR="0077511A" w:rsidRDefault="0077511A" w:rsidP="0077511A">
      <w:pPr>
        <w:pStyle w:val="NoSpacing"/>
      </w:pPr>
    </w:p>
    <w:p w:rsidR="0077511A" w:rsidRDefault="0077511A" w:rsidP="0077511A">
      <w:pPr>
        <w:pStyle w:val="NoSpacing"/>
      </w:pPr>
    </w:p>
    <w:p w:rsidR="0077511A" w:rsidRDefault="0077511A" w:rsidP="0077511A">
      <w:pPr>
        <w:pStyle w:val="NoSpacing"/>
        <w:numPr>
          <w:ilvl w:val="0"/>
          <w:numId w:val="1"/>
        </w:numPr>
      </w:pPr>
      <w:r>
        <w:t>COURSE STRUCTURE</w:t>
      </w:r>
    </w:p>
    <w:p w:rsidR="0077511A" w:rsidRDefault="0077511A" w:rsidP="0077511A">
      <w:pPr>
        <w:pStyle w:val="NoSpacing"/>
        <w:ind w:left="1080"/>
      </w:pPr>
    </w:p>
    <w:p w:rsidR="0077511A" w:rsidRDefault="0077511A" w:rsidP="0077511A">
      <w:pPr>
        <w:pStyle w:val="NoSpacing"/>
        <w:numPr>
          <w:ilvl w:val="0"/>
          <w:numId w:val="17"/>
        </w:numPr>
      </w:pPr>
      <w:r>
        <w:t>Just as the Catholic Letters of the New Testament are often overlooked or dismissed as homiletic subject matter, so to the Minor Prophets are quite unknown to the average Christian. They provide essential pieces to the narrative that form salvation history.</w:t>
      </w:r>
    </w:p>
    <w:p w:rsidR="0077511A" w:rsidRDefault="0077511A" w:rsidP="0077511A">
      <w:pPr>
        <w:pStyle w:val="NoSpacing"/>
        <w:numPr>
          <w:ilvl w:val="0"/>
          <w:numId w:val="17"/>
        </w:numPr>
      </w:pPr>
      <w:r>
        <w:t>It will seem strange at first, but we will be addressing the Hebrew Scriptures from the last book of the prophets proceeding backward in time. The reasons will become clear as we go further into the course.</w:t>
      </w:r>
    </w:p>
    <w:p w:rsidR="0077511A" w:rsidRDefault="0077511A" w:rsidP="0077511A">
      <w:pPr>
        <w:pStyle w:val="NoSpacing"/>
        <w:numPr>
          <w:ilvl w:val="0"/>
          <w:numId w:val="17"/>
        </w:numPr>
      </w:pPr>
      <w:r>
        <w:t>Lecture Agenda:</w:t>
      </w:r>
    </w:p>
    <w:p w:rsidR="0077511A" w:rsidRDefault="0077511A" w:rsidP="0077511A">
      <w:pPr>
        <w:pStyle w:val="NoSpacing"/>
        <w:numPr>
          <w:ilvl w:val="0"/>
          <w:numId w:val="18"/>
        </w:numPr>
      </w:pPr>
      <w:r>
        <w:t>Recorded NIV reading</w:t>
      </w:r>
    </w:p>
    <w:p w:rsidR="0077511A" w:rsidRDefault="0077511A" w:rsidP="0077511A">
      <w:pPr>
        <w:pStyle w:val="NoSpacing"/>
        <w:numPr>
          <w:ilvl w:val="0"/>
          <w:numId w:val="18"/>
        </w:numPr>
      </w:pPr>
      <w:r>
        <w:t>Biography of the Prophet</w:t>
      </w:r>
    </w:p>
    <w:p w:rsidR="0077511A" w:rsidRDefault="0077511A" w:rsidP="0077511A">
      <w:pPr>
        <w:pStyle w:val="NoSpacing"/>
        <w:numPr>
          <w:ilvl w:val="0"/>
          <w:numId w:val="18"/>
        </w:numPr>
      </w:pPr>
      <w:r>
        <w:t>Structure of the Book</w:t>
      </w:r>
    </w:p>
    <w:p w:rsidR="0077511A" w:rsidRDefault="0077511A" w:rsidP="0077511A">
      <w:pPr>
        <w:pStyle w:val="NoSpacing"/>
        <w:numPr>
          <w:ilvl w:val="0"/>
          <w:numId w:val="18"/>
        </w:numPr>
      </w:pPr>
      <w:r>
        <w:t>Geography</w:t>
      </w:r>
    </w:p>
    <w:p w:rsidR="0077511A" w:rsidRDefault="0077511A" w:rsidP="0077511A">
      <w:pPr>
        <w:pStyle w:val="NoSpacing"/>
        <w:numPr>
          <w:ilvl w:val="0"/>
          <w:numId w:val="18"/>
        </w:numPr>
      </w:pPr>
      <w:r>
        <w:t>Discussion of the questions prepared for the week</w:t>
      </w:r>
    </w:p>
    <w:p w:rsidR="0077511A" w:rsidRDefault="00B837DA" w:rsidP="0077511A">
      <w:pPr>
        <w:pStyle w:val="NoSpacing"/>
        <w:numPr>
          <w:ilvl w:val="0"/>
          <w:numId w:val="17"/>
        </w:numPr>
      </w:pPr>
      <w:r>
        <w:t>Questions will be posted the week prior to the discussion of the Prophet, so that some measure of familiarity with the material will serve us during class.</w:t>
      </w:r>
    </w:p>
    <w:p w:rsidR="00D937C8" w:rsidRDefault="00802AA7" w:rsidP="00B837DA">
      <w:pPr>
        <w:pStyle w:val="ListParagraph"/>
        <w:numPr>
          <w:ilvl w:val="0"/>
          <w:numId w:val="1"/>
        </w:numPr>
      </w:pPr>
      <w:r>
        <w:br w:type="page"/>
      </w:r>
      <w:r w:rsidR="00D937C8">
        <w:lastRenderedPageBreak/>
        <w:t xml:space="preserve">COURSE REQUIREMENTS </w:t>
      </w:r>
    </w:p>
    <w:p w:rsidR="00594D1D" w:rsidRDefault="00594D1D" w:rsidP="00594D1D">
      <w:pPr>
        <w:pStyle w:val="NoSpacing"/>
        <w:ind w:left="1080"/>
      </w:pPr>
    </w:p>
    <w:p w:rsidR="00E70392" w:rsidRDefault="00E62AF1" w:rsidP="004B039C">
      <w:pPr>
        <w:pStyle w:val="NoSpacing"/>
        <w:numPr>
          <w:ilvl w:val="0"/>
          <w:numId w:val="5"/>
        </w:numPr>
      </w:pPr>
      <w:r>
        <w:t>Final Paper (50 points) –</w:t>
      </w:r>
      <w:r w:rsidR="004B039C">
        <w:t xml:space="preserve"> To write an exegetical paper on one of the </w:t>
      </w:r>
      <w:r w:rsidR="00F75165">
        <w:t>Minor Prophets</w:t>
      </w:r>
      <w:r w:rsidR="004B039C">
        <w:t xml:space="preserve"> – choosing a book, chapter, pericope or verses. All principles of hermeneutical study should be employed, including but not limited to: context; genre; structure; canonicity; </w:t>
      </w:r>
      <w:r w:rsidR="00F75165">
        <w:t>placement; message; delivery; word study; commentary, etc.</w:t>
      </w:r>
    </w:p>
    <w:p w:rsidR="004B039C" w:rsidRDefault="004B039C" w:rsidP="004B039C">
      <w:pPr>
        <w:pStyle w:val="NoSpacing"/>
        <w:ind w:left="1440"/>
      </w:pPr>
    </w:p>
    <w:p w:rsidR="00152E53" w:rsidRDefault="00E62AF1" w:rsidP="00E70392">
      <w:pPr>
        <w:pStyle w:val="NoSpacing"/>
        <w:numPr>
          <w:ilvl w:val="0"/>
          <w:numId w:val="15"/>
        </w:numPr>
      </w:pPr>
      <w:r>
        <w:t>The paper must be between 7-10 pages in length with at least three</w:t>
      </w:r>
      <w:r w:rsidR="00597653">
        <w:t xml:space="preserve"> to five</w:t>
      </w:r>
      <w:r>
        <w:t xml:space="preserve"> academic sources. (No Wikipedia). It will follow APA style format which can be accessed </w:t>
      </w:r>
      <w:r w:rsidR="00083E83">
        <w:t xml:space="preserve">at </w:t>
      </w:r>
      <w:hyperlink r:id="rId7" w:history="1">
        <w:r w:rsidR="00083E83" w:rsidRPr="005372EA">
          <w:rPr>
            <w:rStyle w:val="Hyperlink"/>
          </w:rPr>
          <w:t>https://owl.english.purdue.edu/owl/section/2/10/</w:t>
        </w:r>
      </w:hyperlink>
      <w:r w:rsidR="00083E83">
        <w:t xml:space="preserve">. All Seminary plagiarism rules apply. </w:t>
      </w:r>
    </w:p>
    <w:p w:rsidR="00A11004" w:rsidRDefault="00A11004" w:rsidP="00152E53">
      <w:pPr>
        <w:pStyle w:val="NoSpacing"/>
        <w:ind w:left="1440"/>
      </w:pPr>
    </w:p>
    <w:p w:rsidR="00594D1D" w:rsidRDefault="00083E83" w:rsidP="00603F8C">
      <w:pPr>
        <w:pStyle w:val="NoSpacing"/>
        <w:numPr>
          <w:ilvl w:val="0"/>
          <w:numId w:val="15"/>
        </w:numPr>
      </w:pPr>
      <w:r>
        <w:t xml:space="preserve">Topic selections must be </w:t>
      </w:r>
      <w:r w:rsidR="008D2711">
        <w:t xml:space="preserve">submitted in writing &amp; </w:t>
      </w:r>
      <w:r w:rsidR="00603F8C">
        <w:t>approved before</w:t>
      </w:r>
      <w:r>
        <w:t xml:space="preserve"> </w:t>
      </w:r>
      <w:r w:rsidR="001032DD">
        <w:rPr>
          <w:b/>
        </w:rPr>
        <w:t>6 March</w:t>
      </w:r>
    </w:p>
    <w:p w:rsidR="00A11004" w:rsidRDefault="00A11004" w:rsidP="00152E53">
      <w:pPr>
        <w:pStyle w:val="NoSpacing"/>
        <w:ind w:left="1440"/>
      </w:pPr>
    </w:p>
    <w:p w:rsidR="00152E53" w:rsidRDefault="00152E53" w:rsidP="00603F8C">
      <w:pPr>
        <w:pStyle w:val="NoSpacing"/>
        <w:numPr>
          <w:ilvl w:val="0"/>
          <w:numId w:val="15"/>
        </w:numPr>
      </w:pPr>
      <w:r>
        <w:t xml:space="preserve">Final Paper Due </w:t>
      </w:r>
      <w:r w:rsidR="001032DD">
        <w:rPr>
          <w:b/>
        </w:rPr>
        <w:t>1 May</w:t>
      </w:r>
      <w:r>
        <w:t xml:space="preserve"> by 5 p.m. </w:t>
      </w:r>
    </w:p>
    <w:p w:rsidR="00597653" w:rsidRDefault="00597653" w:rsidP="00597653">
      <w:pPr>
        <w:pStyle w:val="NoSpacing"/>
        <w:ind w:left="1440"/>
      </w:pPr>
    </w:p>
    <w:p w:rsidR="00597653" w:rsidRDefault="00597653" w:rsidP="00603F8C">
      <w:pPr>
        <w:pStyle w:val="NoSpacing"/>
        <w:numPr>
          <w:ilvl w:val="0"/>
          <w:numId w:val="7"/>
        </w:numPr>
      </w:pPr>
      <w:r>
        <w:t>Content (40 points)</w:t>
      </w:r>
    </w:p>
    <w:p w:rsidR="00597653" w:rsidRDefault="00597653" w:rsidP="00603F8C">
      <w:pPr>
        <w:pStyle w:val="NoSpacing"/>
        <w:numPr>
          <w:ilvl w:val="0"/>
          <w:numId w:val="16"/>
        </w:numPr>
      </w:pPr>
      <w:r>
        <w:t>Discernable Thesis Statement (5 points)</w:t>
      </w:r>
    </w:p>
    <w:p w:rsidR="00597653" w:rsidRDefault="00597653" w:rsidP="00603F8C">
      <w:pPr>
        <w:pStyle w:val="NoSpacing"/>
        <w:numPr>
          <w:ilvl w:val="0"/>
          <w:numId w:val="16"/>
        </w:numPr>
      </w:pPr>
      <w:r>
        <w:t>Cohesive Argument &amp; Comprehensive Presentation (25 points)</w:t>
      </w:r>
    </w:p>
    <w:p w:rsidR="00597653" w:rsidRDefault="00597653" w:rsidP="00603F8C">
      <w:pPr>
        <w:pStyle w:val="NoSpacing"/>
        <w:numPr>
          <w:ilvl w:val="0"/>
          <w:numId w:val="16"/>
        </w:numPr>
      </w:pPr>
      <w:r>
        <w:t>Personal Reflection (5 points)</w:t>
      </w:r>
    </w:p>
    <w:p w:rsidR="00597653" w:rsidRDefault="00597653" w:rsidP="00603F8C">
      <w:pPr>
        <w:pStyle w:val="NoSpacing"/>
        <w:numPr>
          <w:ilvl w:val="0"/>
          <w:numId w:val="16"/>
        </w:numPr>
      </w:pPr>
      <w:r>
        <w:t>Acceptable References (5 points)</w:t>
      </w:r>
    </w:p>
    <w:p w:rsidR="007A64D9" w:rsidRDefault="007A64D9" w:rsidP="007A64D9">
      <w:pPr>
        <w:pStyle w:val="NoSpacing"/>
        <w:ind w:left="2160"/>
      </w:pPr>
    </w:p>
    <w:p w:rsidR="00597653" w:rsidRDefault="00597653" w:rsidP="00603F8C">
      <w:pPr>
        <w:pStyle w:val="NoSpacing"/>
        <w:numPr>
          <w:ilvl w:val="0"/>
          <w:numId w:val="7"/>
        </w:numPr>
      </w:pPr>
      <w:r>
        <w:t>Style (10 points)</w:t>
      </w:r>
    </w:p>
    <w:p w:rsidR="00597653" w:rsidRDefault="00597653" w:rsidP="00603F8C">
      <w:pPr>
        <w:pStyle w:val="NoSpacing"/>
        <w:numPr>
          <w:ilvl w:val="0"/>
          <w:numId w:val="8"/>
        </w:numPr>
        <w:ind w:left="2520"/>
      </w:pPr>
      <w:r>
        <w:t>Grammar (5 points)</w:t>
      </w:r>
    </w:p>
    <w:p w:rsidR="00597653" w:rsidRDefault="00597653" w:rsidP="00603F8C">
      <w:pPr>
        <w:pStyle w:val="NoSpacing"/>
        <w:numPr>
          <w:ilvl w:val="0"/>
          <w:numId w:val="8"/>
        </w:numPr>
        <w:ind w:left="2520"/>
      </w:pPr>
      <w:r>
        <w:t>APA formatting (5 points)</w:t>
      </w:r>
    </w:p>
    <w:p w:rsidR="00083E83" w:rsidRDefault="00083E83" w:rsidP="00083E83">
      <w:pPr>
        <w:pStyle w:val="NoSpacing"/>
        <w:ind w:left="1080"/>
      </w:pPr>
    </w:p>
    <w:p w:rsidR="00E70392" w:rsidRDefault="00954802" w:rsidP="009C28F8">
      <w:pPr>
        <w:pStyle w:val="NoSpacing"/>
        <w:ind w:left="1440" w:hanging="360"/>
      </w:pPr>
      <w:r>
        <w:t xml:space="preserve">B   </w:t>
      </w:r>
      <w:r w:rsidR="009C28F8">
        <w:t>Reflection Papers (4</w:t>
      </w:r>
      <w:r w:rsidR="00250563">
        <w:t>8</w:t>
      </w:r>
      <w:r w:rsidR="009C28F8">
        <w:t xml:space="preserve"> points</w:t>
      </w:r>
      <w:r w:rsidR="00083E83">
        <w:t xml:space="preserve">) – </w:t>
      </w:r>
      <w:r w:rsidR="00F75165">
        <w:t>Each week a set of questions will be posted. Select two questions to reflect upon. Explain your answer thoroughly and find one source of information where a scholar has spoken to your answer (include the citation). Keep answers concise; no more than two pages.</w:t>
      </w:r>
    </w:p>
    <w:p w:rsidR="00250563" w:rsidRDefault="00250563" w:rsidP="009C28F8">
      <w:pPr>
        <w:pStyle w:val="NoSpacing"/>
        <w:ind w:left="1440" w:hanging="360"/>
      </w:pPr>
    </w:p>
    <w:p w:rsidR="009C28F8" w:rsidRDefault="00250563" w:rsidP="009C28F8">
      <w:pPr>
        <w:pStyle w:val="NoSpacing"/>
        <w:ind w:left="1440" w:hanging="360"/>
      </w:pPr>
      <w:r>
        <w:tab/>
      </w:r>
      <w:r>
        <w:tab/>
        <w:t>13</w:t>
      </w:r>
      <w:r w:rsidR="009C28F8">
        <w:t xml:space="preserve"> sets of qu</w:t>
      </w:r>
      <w:r>
        <w:t>estions x 4 points per week = 52 – one assignment = 48 points</w:t>
      </w:r>
    </w:p>
    <w:p w:rsidR="00250563" w:rsidRDefault="00250563" w:rsidP="009C28F8">
      <w:pPr>
        <w:pStyle w:val="NoSpacing"/>
        <w:ind w:left="1440" w:hanging="360"/>
      </w:pPr>
      <w:r>
        <w:tab/>
      </w:r>
      <w:r>
        <w:tab/>
        <w:t xml:space="preserve">You may select one week to skip an assignment or to have your lowest grade </w:t>
      </w:r>
    </w:p>
    <w:p w:rsidR="00250563" w:rsidRDefault="00250563" w:rsidP="009C28F8">
      <w:pPr>
        <w:pStyle w:val="NoSpacing"/>
        <w:ind w:left="1440" w:hanging="360"/>
      </w:pPr>
      <w:r>
        <w:tab/>
      </w:r>
      <w:r>
        <w:tab/>
      </w:r>
      <w:proofErr w:type="gramStart"/>
      <w:r>
        <w:t>dropped</w:t>
      </w:r>
      <w:proofErr w:type="gramEnd"/>
      <w:r>
        <w:t>.</w:t>
      </w:r>
    </w:p>
    <w:p w:rsidR="00250563" w:rsidRDefault="009C28F8" w:rsidP="00250563">
      <w:pPr>
        <w:pStyle w:val="NoSpacing"/>
        <w:ind w:left="1440" w:hanging="360"/>
      </w:pPr>
      <w:r>
        <w:tab/>
      </w:r>
      <w:r>
        <w:tab/>
      </w:r>
    </w:p>
    <w:p w:rsidR="00083E83" w:rsidRDefault="00083E83" w:rsidP="00250563">
      <w:pPr>
        <w:pStyle w:val="NoSpacing"/>
        <w:numPr>
          <w:ilvl w:val="0"/>
          <w:numId w:val="19"/>
        </w:numPr>
        <w:ind w:left="1440"/>
      </w:pPr>
      <w:r>
        <w:t>Active participation</w:t>
      </w:r>
      <w:r w:rsidR="00250563">
        <w:t xml:space="preserve"> (2 points)</w:t>
      </w:r>
      <w:r>
        <w:t xml:space="preserve"> in discussions is crucial to full understanding of </w:t>
      </w:r>
      <w:r w:rsidR="00F47634">
        <w:t xml:space="preserve">this subject. </w:t>
      </w:r>
      <w:r w:rsidR="009C28F8">
        <w:t xml:space="preserve">Please ask </w:t>
      </w:r>
      <w:r>
        <w:t xml:space="preserve">your questions. </w:t>
      </w:r>
    </w:p>
    <w:p w:rsidR="00F47634" w:rsidRDefault="00F47634" w:rsidP="00F47634">
      <w:pPr>
        <w:pStyle w:val="ListParagraph"/>
      </w:pPr>
    </w:p>
    <w:p w:rsidR="00F47634" w:rsidRDefault="00597653" w:rsidP="00250563">
      <w:pPr>
        <w:pStyle w:val="NoSpacing"/>
        <w:numPr>
          <w:ilvl w:val="0"/>
          <w:numId w:val="19"/>
        </w:numPr>
        <w:ind w:left="1440"/>
      </w:pPr>
      <w:r>
        <w:t>GRADING</w:t>
      </w:r>
      <w:r w:rsidR="00F47634">
        <w:t xml:space="preserve"> SCALE</w:t>
      </w:r>
    </w:p>
    <w:p w:rsidR="00F47634" w:rsidRDefault="00F47634" w:rsidP="00F47634">
      <w:pPr>
        <w:pStyle w:val="NoSpacing"/>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1943"/>
        <w:gridCol w:w="2015"/>
        <w:gridCol w:w="1946"/>
      </w:tblGrid>
      <w:tr w:rsidR="006E6752" w:rsidTr="006E6752">
        <w:tc>
          <w:tcPr>
            <w:tcW w:w="2006" w:type="dxa"/>
          </w:tcPr>
          <w:p w:rsidR="006E6752" w:rsidRDefault="006E6752" w:rsidP="006E6752">
            <w:pPr>
              <w:pStyle w:val="NoSpacing"/>
            </w:pPr>
            <w:r>
              <w:t>94-100 points</w:t>
            </w:r>
            <w:r>
              <w:tab/>
            </w:r>
          </w:p>
        </w:tc>
        <w:tc>
          <w:tcPr>
            <w:tcW w:w="1943" w:type="dxa"/>
          </w:tcPr>
          <w:p w:rsidR="006E6752" w:rsidRDefault="006E6752" w:rsidP="006E6752">
            <w:pPr>
              <w:pStyle w:val="NoSpacing"/>
            </w:pPr>
            <w:r>
              <w:t>A</w:t>
            </w:r>
          </w:p>
        </w:tc>
        <w:tc>
          <w:tcPr>
            <w:tcW w:w="2015" w:type="dxa"/>
          </w:tcPr>
          <w:p w:rsidR="006E6752" w:rsidRDefault="006E6752" w:rsidP="006E6752">
            <w:pPr>
              <w:pStyle w:val="NoSpacing"/>
            </w:pPr>
            <w:r>
              <w:t>74-76</w:t>
            </w:r>
          </w:p>
        </w:tc>
        <w:tc>
          <w:tcPr>
            <w:tcW w:w="1946" w:type="dxa"/>
          </w:tcPr>
          <w:p w:rsidR="006E6752" w:rsidRDefault="006E6752" w:rsidP="006E6752">
            <w:pPr>
              <w:pStyle w:val="NoSpacing"/>
            </w:pPr>
            <w:r>
              <w:t>C</w:t>
            </w:r>
          </w:p>
        </w:tc>
      </w:tr>
      <w:tr w:rsidR="006E6752" w:rsidTr="006E6752">
        <w:tc>
          <w:tcPr>
            <w:tcW w:w="2006" w:type="dxa"/>
          </w:tcPr>
          <w:p w:rsidR="006E6752" w:rsidRDefault="006E6752" w:rsidP="006E6752">
            <w:pPr>
              <w:pStyle w:val="NoSpacing"/>
            </w:pPr>
            <w:r>
              <w:t>90-93</w:t>
            </w:r>
          </w:p>
        </w:tc>
        <w:tc>
          <w:tcPr>
            <w:tcW w:w="1943" w:type="dxa"/>
          </w:tcPr>
          <w:p w:rsidR="006E6752" w:rsidRDefault="006E6752" w:rsidP="006E6752">
            <w:pPr>
              <w:pStyle w:val="NoSpacing"/>
            </w:pPr>
            <w:r>
              <w:t>A-</w:t>
            </w:r>
          </w:p>
        </w:tc>
        <w:tc>
          <w:tcPr>
            <w:tcW w:w="2015" w:type="dxa"/>
          </w:tcPr>
          <w:p w:rsidR="006E6752" w:rsidRDefault="006E6752" w:rsidP="006E6752">
            <w:pPr>
              <w:pStyle w:val="NoSpacing"/>
            </w:pPr>
            <w:r>
              <w:t>70-73</w:t>
            </w:r>
          </w:p>
        </w:tc>
        <w:tc>
          <w:tcPr>
            <w:tcW w:w="1946" w:type="dxa"/>
          </w:tcPr>
          <w:p w:rsidR="006E6752" w:rsidRDefault="006E6752" w:rsidP="006E6752">
            <w:pPr>
              <w:pStyle w:val="NoSpacing"/>
            </w:pPr>
            <w:r>
              <w:t>C-</w:t>
            </w:r>
          </w:p>
        </w:tc>
      </w:tr>
      <w:tr w:rsidR="006E6752" w:rsidTr="006E6752">
        <w:tc>
          <w:tcPr>
            <w:tcW w:w="2006" w:type="dxa"/>
          </w:tcPr>
          <w:p w:rsidR="006E6752" w:rsidRDefault="006E6752" w:rsidP="006E6752">
            <w:pPr>
              <w:pStyle w:val="NoSpacing"/>
            </w:pPr>
            <w:r>
              <w:t>87-89</w:t>
            </w:r>
          </w:p>
        </w:tc>
        <w:tc>
          <w:tcPr>
            <w:tcW w:w="1943" w:type="dxa"/>
          </w:tcPr>
          <w:p w:rsidR="006E6752" w:rsidRDefault="006E6752" w:rsidP="006E6752">
            <w:pPr>
              <w:pStyle w:val="NoSpacing"/>
            </w:pPr>
            <w:r>
              <w:t>B+</w:t>
            </w:r>
          </w:p>
        </w:tc>
        <w:tc>
          <w:tcPr>
            <w:tcW w:w="2015" w:type="dxa"/>
          </w:tcPr>
          <w:p w:rsidR="006E6752" w:rsidRDefault="006E6752" w:rsidP="006E6752">
            <w:pPr>
              <w:pStyle w:val="NoSpacing"/>
            </w:pPr>
            <w:r>
              <w:t>67-69</w:t>
            </w:r>
          </w:p>
        </w:tc>
        <w:tc>
          <w:tcPr>
            <w:tcW w:w="1946" w:type="dxa"/>
          </w:tcPr>
          <w:p w:rsidR="006E6752" w:rsidRDefault="006E6752" w:rsidP="006E6752">
            <w:pPr>
              <w:pStyle w:val="NoSpacing"/>
            </w:pPr>
            <w:r>
              <w:t>D+</w:t>
            </w:r>
          </w:p>
        </w:tc>
      </w:tr>
      <w:tr w:rsidR="006E6752" w:rsidTr="006E6752">
        <w:tc>
          <w:tcPr>
            <w:tcW w:w="2006" w:type="dxa"/>
          </w:tcPr>
          <w:p w:rsidR="006E6752" w:rsidRDefault="006E6752" w:rsidP="006E6752">
            <w:pPr>
              <w:pStyle w:val="NoSpacing"/>
            </w:pPr>
            <w:r>
              <w:t>84-86</w:t>
            </w:r>
          </w:p>
        </w:tc>
        <w:tc>
          <w:tcPr>
            <w:tcW w:w="1943" w:type="dxa"/>
          </w:tcPr>
          <w:p w:rsidR="006E6752" w:rsidRDefault="006E6752" w:rsidP="006E6752">
            <w:pPr>
              <w:pStyle w:val="NoSpacing"/>
            </w:pPr>
            <w:r>
              <w:t>B</w:t>
            </w:r>
          </w:p>
        </w:tc>
        <w:tc>
          <w:tcPr>
            <w:tcW w:w="2015" w:type="dxa"/>
          </w:tcPr>
          <w:p w:rsidR="006E6752" w:rsidRDefault="006E6752" w:rsidP="006E6752">
            <w:pPr>
              <w:pStyle w:val="NoSpacing"/>
            </w:pPr>
            <w:r>
              <w:t>64-66</w:t>
            </w:r>
          </w:p>
        </w:tc>
        <w:tc>
          <w:tcPr>
            <w:tcW w:w="1946" w:type="dxa"/>
          </w:tcPr>
          <w:p w:rsidR="006E6752" w:rsidRDefault="006E6752" w:rsidP="006E6752">
            <w:pPr>
              <w:pStyle w:val="NoSpacing"/>
            </w:pPr>
            <w:r>
              <w:t>D</w:t>
            </w:r>
          </w:p>
        </w:tc>
      </w:tr>
      <w:tr w:rsidR="006E6752" w:rsidTr="006E6752">
        <w:tc>
          <w:tcPr>
            <w:tcW w:w="2006" w:type="dxa"/>
          </w:tcPr>
          <w:p w:rsidR="006E6752" w:rsidRDefault="006E6752" w:rsidP="006E6752">
            <w:pPr>
              <w:pStyle w:val="NoSpacing"/>
            </w:pPr>
            <w:r>
              <w:t>80-83</w:t>
            </w:r>
          </w:p>
        </w:tc>
        <w:tc>
          <w:tcPr>
            <w:tcW w:w="1943" w:type="dxa"/>
          </w:tcPr>
          <w:p w:rsidR="006E6752" w:rsidRDefault="006E6752" w:rsidP="006E6752">
            <w:pPr>
              <w:pStyle w:val="NoSpacing"/>
            </w:pPr>
            <w:r>
              <w:t>B-</w:t>
            </w:r>
          </w:p>
        </w:tc>
        <w:tc>
          <w:tcPr>
            <w:tcW w:w="2015" w:type="dxa"/>
          </w:tcPr>
          <w:p w:rsidR="006E6752" w:rsidRDefault="006E6752" w:rsidP="006E6752">
            <w:pPr>
              <w:pStyle w:val="NoSpacing"/>
            </w:pPr>
            <w:r>
              <w:t>60-63</w:t>
            </w:r>
          </w:p>
        </w:tc>
        <w:tc>
          <w:tcPr>
            <w:tcW w:w="1946" w:type="dxa"/>
          </w:tcPr>
          <w:p w:rsidR="006E6752" w:rsidRDefault="006E6752" w:rsidP="006E6752">
            <w:pPr>
              <w:pStyle w:val="NoSpacing"/>
            </w:pPr>
            <w:r>
              <w:t>D-</w:t>
            </w:r>
          </w:p>
        </w:tc>
      </w:tr>
      <w:tr w:rsidR="006E6752" w:rsidTr="006E6752">
        <w:tc>
          <w:tcPr>
            <w:tcW w:w="2006" w:type="dxa"/>
          </w:tcPr>
          <w:p w:rsidR="006E6752" w:rsidRDefault="006E6752" w:rsidP="006E6752">
            <w:pPr>
              <w:pStyle w:val="NoSpacing"/>
            </w:pPr>
            <w:r>
              <w:t>77-79</w:t>
            </w:r>
          </w:p>
        </w:tc>
        <w:tc>
          <w:tcPr>
            <w:tcW w:w="1943" w:type="dxa"/>
          </w:tcPr>
          <w:p w:rsidR="006E6752" w:rsidRDefault="006E6752" w:rsidP="006E6752">
            <w:pPr>
              <w:pStyle w:val="NoSpacing"/>
            </w:pPr>
            <w:r>
              <w:t>C+</w:t>
            </w:r>
          </w:p>
        </w:tc>
        <w:tc>
          <w:tcPr>
            <w:tcW w:w="2015" w:type="dxa"/>
          </w:tcPr>
          <w:p w:rsidR="006E6752" w:rsidRDefault="006E6752" w:rsidP="006E6752">
            <w:pPr>
              <w:pStyle w:val="NoSpacing"/>
            </w:pPr>
            <w:r>
              <w:t>Below 60</w:t>
            </w:r>
          </w:p>
        </w:tc>
        <w:tc>
          <w:tcPr>
            <w:tcW w:w="1946" w:type="dxa"/>
          </w:tcPr>
          <w:p w:rsidR="006E6752" w:rsidRDefault="006E6752" w:rsidP="006E6752">
            <w:pPr>
              <w:pStyle w:val="NoSpacing"/>
            </w:pPr>
            <w:r>
              <w:t>F</w:t>
            </w:r>
          </w:p>
        </w:tc>
      </w:tr>
    </w:tbl>
    <w:p w:rsidR="00802AA7" w:rsidRDefault="00802AA7"/>
    <w:p w:rsidR="00250563" w:rsidRDefault="00250563" w:rsidP="00104392">
      <w:pPr>
        <w:pStyle w:val="NoSpacing"/>
      </w:pPr>
    </w:p>
    <w:p w:rsidR="00250563" w:rsidRDefault="00250563" w:rsidP="00104392">
      <w:pPr>
        <w:pStyle w:val="NoSpacing"/>
      </w:pPr>
    </w:p>
    <w:p w:rsidR="00250563" w:rsidRDefault="00250563" w:rsidP="00104392">
      <w:pPr>
        <w:pStyle w:val="NoSpacing"/>
      </w:pPr>
    </w:p>
    <w:p w:rsidR="00250563" w:rsidRDefault="00250563" w:rsidP="00104392">
      <w:pPr>
        <w:pStyle w:val="NoSpacing"/>
      </w:pPr>
    </w:p>
    <w:p w:rsidR="00250563" w:rsidRDefault="00250563" w:rsidP="00104392">
      <w:pPr>
        <w:pStyle w:val="NoSpacing"/>
      </w:pPr>
    </w:p>
    <w:p w:rsidR="004F4F4A" w:rsidRDefault="00104392" w:rsidP="00104392">
      <w:pPr>
        <w:pStyle w:val="NoSpacing"/>
      </w:pPr>
      <w:r>
        <w:t xml:space="preserve">VI. </w:t>
      </w:r>
      <w:r w:rsidR="004F4F4A">
        <w:t>EXPECTATIONS</w:t>
      </w:r>
    </w:p>
    <w:p w:rsidR="004F4F4A" w:rsidRDefault="004F4F4A" w:rsidP="00104392">
      <w:pPr>
        <w:pStyle w:val="NoSpacing"/>
      </w:pPr>
    </w:p>
    <w:p w:rsidR="004F4F4A" w:rsidRDefault="004F4F4A" w:rsidP="00104392">
      <w:pPr>
        <w:pStyle w:val="NoSpacing"/>
        <w:numPr>
          <w:ilvl w:val="0"/>
          <w:numId w:val="12"/>
        </w:numPr>
      </w:pPr>
      <w:r>
        <w:t>Attendance is mandatory unless there is an emergency or prior arrangements are made with the instructor.</w:t>
      </w:r>
    </w:p>
    <w:p w:rsidR="007A64D9" w:rsidRDefault="007A64D9" w:rsidP="007A64D9">
      <w:pPr>
        <w:pStyle w:val="NoSpacing"/>
      </w:pPr>
    </w:p>
    <w:p w:rsidR="007A64D9" w:rsidRDefault="007A64D9" w:rsidP="007A64D9">
      <w:pPr>
        <w:pStyle w:val="NoSpacing"/>
      </w:pPr>
      <w:r>
        <w:t>Lectures:</w:t>
      </w:r>
    </w:p>
    <w:p w:rsidR="004F4F4A" w:rsidRDefault="004F4F4A" w:rsidP="00104392">
      <w:pPr>
        <w:pStyle w:val="NoSpacing"/>
      </w:pPr>
    </w:p>
    <w:p w:rsidR="00C046A8" w:rsidRDefault="004F4F4A" w:rsidP="00104392">
      <w:pPr>
        <w:pStyle w:val="NoSpacing"/>
        <w:numPr>
          <w:ilvl w:val="0"/>
          <w:numId w:val="12"/>
        </w:numPr>
      </w:pPr>
      <w:r>
        <w:t xml:space="preserve">Lectures shall be prepared for </w:t>
      </w:r>
      <w:r w:rsidR="00A6333E">
        <w:t>Friday’s</w:t>
      </w:r>
      <w:r>
        <w:t xml:space="preserve"> class sessions. </w:t>
      </w:r>
      <w:r w:rsidR="006B6FD1">
        <w:t xml:space="preserve">The </w:t>
      </w:r>
      <w:proofErr w:type="spellStart"/>
      <w:r w:rsidR="006B6FD1">
        <w:t>Powerpoint</w:t>
      </w:r>
      <w:proofErr w:type="spellEnd"/>
      <w:r w:rsidR="006B6FD1">
        <w:t xml:space="preserve"> slides should be printed in the format of you choosing to take notes on </w:t>
      </w:r>
      <w:r w:rsidR="00A6333E">
        <w:t>Friday</w:t>
      </w:r>
      <w:r w:rsidR="006B6FD1">
        <w:t>’s lecture.</w:t>
      </w:r>
    </w:p>
    <w:p w:rsidR="00C046A8" w:rsidRDefault="00C046A8" w:rsidP="00104392">
      <w:pPr>
        <w:pStyle w:val="NoSpacing"/>
      </w:pPr>
    </w:p>
    <w:p w:rsidR="007F4A74" w:rsidRDefault="006B6FD1" w:rsidP="007F4A74">
      <w:pPr>
        <w:pStyle w:val="NoSpacing"/>
        <w:numPr>
          <w:ilvl w:val="0"/>
          <w:numId w:val="12"/>
        </w:numPr>
      </w:pPr>
      <w:r>
        <w:t>Ask you</w:t>
      </w:r>
      <w:r w:rsidR="007A64D9">
        <w:t>r</w:t>
      </w:r>
      <w:r>
        <w:t xml:space="preserve"> questions on the lectures – have one or two prepared. </w:t>
      </w:r>
    </w:p>
    <w:p w:rsidR="00F75165" w:rsidRDefault="00F75165" w:rsidP="00F75165">
      <w:pPr>
        <w:pStyle w:val="NoSpacing"/>
      </w:pPr>
    </w:p>
    <w:p w:rsidR="007F4A74" w:rsidRDefault="007F4A74" w:rsidP="00603F8C">
      <w:pPr>
        <w:pStyle w:val="NoSpacing"/>
        <w:numPr>
          <w:ilvl w:val="0"/>
          <w:numId w:val="12"/>
        </w:numPr>
      </w:pPr>
      <w:r>
        <w:t>After Final Paper topics are approved, we will discuss together what your plans are and how we can help one another with resources or ideas.</w:t>
      </w:r>
      <w:r w:rsidR="004B039C">
        <w:t xml:space="preserve"> </w:t>
      </w:r>
      <w:r w:rsidR="00603F8C">
        <w:t>Be prepared to share the resources you have picked out and the thesis statement of your paper.</w:t>
      </w:r>
    </w:p>
    <w:p w:rsidR="00C046A8" w:rsidRDefault="00C046A8" w:rsidP="00C046A8">
      <w:pPr>
        <w:pStyle w:val="ListParagraph"/>
      </w:pPr>
      <w:r>
        <w:rPr>
          <w:rFonts w:ascii="Arial" w:hAnsi="Arial" w:cs="Arial"/>
          <w:noProof/>
          <w:color w:val="660099"/>
          <w:bdr w:val="none" w:sz="0" w:space="0" w:color="auto" w:frame="1"/>
          <w:shd w:val="clear" w:color="auto" w:fill="222222"/>
        </w:rPr>
        <w:drawing>
          <wp:anchor distT="0" distB="0" distL="114300" distR="114300" simplePos="0" relativeHeight="251658240" behindDoc="0" locked="0" layoutInCell="1" allowOverlap="1">
            <wp:simplePos x="0" y="0"/>
            <wp:positionH relativeFrom="column">
              <wp:posOffset>335573</wp:posOffset>
            </wp:positionH>
            <wp:positionV relativeFrom="paragraph">
              <wp:posOffset>294005</wp:posOffset>
            </wp:positionV>
            <wp:extent cx="2153920" cy="1435735"/>
            <wp:effectExtent l="0" t="0" r="0" b="0"/>
            <wp:wrapSquare wrapText="bothSides"/>
            <wp:docPr id="1" name="Picture 1" descr="Image result for Image hate the pho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hate the phon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920" cy="1435735"/>
                    </a:xfrm>
                    <a:prstGeom prst="rect">
                      <a:avLst/>
                    </a:prstGeom>
                    <a:noFill/>
                    <a:ln>
                      <a:noFill/>
                    </a:ln>
                  </pic:spPr>
                </pic:pic>
              </a:graphicData>
            </a:graphic>
          </wp:anchor>
        </w:drawing>
      </w:r>
    </w:p>
    <w:p w:rsidR="00C046A8" w:rsidRDefault="00C046A8" w:rsidP="00C046A8">
      <w:pPr>
        <w:pStyle w:val="NoSpacing"/>
      </w:pPr>
      <w:r>
        <w:t xml:space="preserve">Contact with the instructor. If at all possible please contact me by e-mail. I check it several times per day and prefer this type of communication. </w:t>
      </w:r>
    </w:p>
    <w:p w:rsidR="00C046A8" w:rsidRDefault="00C046A8" w:rsidP="00C046A8">
      <w:pPr>
        <w:pStyle w:val="NoSpacing"/>
      </w:pPr>
    </w:p>
    <w:p w:rsidR="00C046A8" w:rsidRDefault="00C046A8" w:rsidP="00C046A8">
      <w:pPr>
        <w:pStyle w:val="NoSpacing"/>
      </w:pPr>
      <w:r>
        <w:t xml:space="preserve">If you need to call, please respect that this is my personal time and would appreciate it if you would only call between 10 a.m. and 10 p.m. </w:t>
      </w:r>
    </w:p>
    <w:p w:rsidR="004F4F4A" w:rsidRDefault="004F4F4A" w:rsidP="004F4F4A">
      <w:pPr>
        <w:pStyle w:val="NoSpacing"/>
        <w:ind w:left="1080"/>
      </w:pPr>
    </w:p>
    <w:p w:rsidR="004F4F4A" w:rsidRDefault="004F4F4A" w:rsidP="004F4F4A">
      <w:pPr>
        <w:pStyle w:val="NoSpacing"/>
        <w:ind w:left="1080"/>
      </w:pPr>
    </w:p>
    <w:p w:rsidR="00611C0E" w:rsidRDefault="00611C0E">
      <w:r>
        <w:br w:type="page"/>
      </w:r>
    </w:p>
    <w:p w:rsidR="004F4F4A" w:rsidRDefault="00C576C3" w:rsidP="00C576C3">
      <w:pPr>
        <w:pStyle w:val="NoSpacing"/>
        <w:ind w:left="1080"/>
        <w:jc w:val="center"/>
        <w:rPr>
          <w:b/>
          <w:sz w:val="40"/>
          <w:szCs w:val="40"/>
        </w:rPr>
      </w:pPr>
      <w:r w:rsidRPr="00C576C3">
        <w:rPr>
          <w:b/>
          <w:sz w:val="40"/>
          <w:szCs w:val="40"/>
        </w:rPr>
        <w:lastRenderedPageBreak/>
        <w:t>Projected Schedule</w:t>
      </w:r>
    </w:p>
    <w:p w:rsidR="00C576C3" w:rsidRPr="00C576C3" w:rsidRDefault="00C576C3" w:rsidP="00C576C3">
      <w:pPr>
        <w:pStyle w:val="NoSpacing"/>
        <w:ind w:left="1080"/>
        <w:jc w:val="center"/>
        <w:rPr>
          <w:b/>
          <w:sz w:val="40"/>
          <w:szCs w:val="40"/>
        </w:rPr>
      </w:pPr>
    </w:p>
    <w:p w:rsidR="00C576C3" w:rsidRDefault="00C576C3" w:rsidP="004F4F4A">
      <w:pPr>
        <w:pStyle w:val="NoSpacing"/>
        <w:ind w:left="1080"/>
      </w:pPr>
    </w:p>
    <w:tbl>
      <w:tblPr>
        <w:tblStyle w:val="TableGrid"/>
        <w:tblW w:w="0" w:type="auto"/>
        <w:jc w:val="center"/>
        <w:tblLook w:val="04A0" w:firstRow="1" w:lastRow="0" w:firstColumn="1" w:lastColumn="0" w:noHBand="0" w:noVBand="1"/>
      </w:tblPr>
      <w:tblGrid>
        <w:gridCol w:w="2245"/>
        <w:gridCol w:w="4770"/>
        <w:gridCol w:w="3235"/>
      </w:tblGrid>
      <w:tr w:rsidR="00F204E5" w:rsidRPr="002C6449"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F204E5" w:rsidRPr="002C6449" w:rsidRDefault="00F204E5" w:rsidP="00F204E5">
            <w:pPr>
              <w:rPr>
                <w:b/>
                <w:sz w:val="32"/>
                <w:szCs w:val="32"/>
              </w:rPr>
            </w:pPr>
            <w:r w:rsidRPr="002C6449">
              <w:rPr>
                <w:b/>
                <w:sz w:val="32"/>
                <w:szCs w:val="32"/>
              </w:rPr>
              <w:t>Date</w:t>
            </w:r>
          </w:p>
        </w:tc>
        <w:tc>
          <w:tcPr>
            <w:tcW w:w="4770" w:type="dxa"/>
            <w:tcBorders>
              <w:top w:val="single" w:sz="4" w:space="0" w:color="auto"/>
              <w:left w:val="single" w:sz="4" w:space="0" w:color="auto"/>
              <w:bottom w:val="single" w:sz="4" w:space="0" w:color="auto"/>
              <w:right w:val="single" w:sz="4" w:space="0" w:color="auto"/>
            </w:tcBorders>
          </w:tcPr>
          <w:p w:rsidR="00F204E5" w:rsidRPr="002C6449" w:rsidRDefault="00F204E5" w:rsidP="00F204E5">
            <w:pPr>
              <w:rPr>
                <w:b/>
                <w:sz w:val="32"/>
                <w:szCs w:val="32"/>
              </w:rPr>
            </w:pPr>
            <w:r w:rsidRPr="002C6449">
              <w:rPr>
                <w:b/>
                <w:sz w:val="32"/>
                <w:szCs w:val="32"/>
              </w:rPr>
              <w:t>Lecture Topic</w:t>
            </w:r>
          </w:p>
        </w:tc>
        <w:tc>
          <w:tcPr>
            <w:tcW w:w="3235" w:type="dxa"/>
            <w:tcBorders>
              <w:top w:val="single" w:sz="4" w:space="0" w:color="auto"/>
              <w:left w:val="single" w:sz="4" w:space="0" w:color="auto"/>
              <w:bottom w:val="single" w:sz="4" w:space="0" w:color="auto"/>
              <w:right w:val="single" w:sz="4" w:space="0" w:color="auto"/>
            </w:tcBorders>
          </w:tcPr>
          <w:p w:rsidR="00F204E5" w:rsidRPr="002C6449" w:rsidRDefault="00F204E5" w:rsidP="00F204E5">
            <w:pPr>
              <w:rPr>
                <w:b/>
                <w:sz w:val="32"/>
                <w:szCs w:val="32"/>
              </w:rPr>
            </w:pPr>
            <w:r w:rsidRPr="002C6449">
              <w:rPr>
                <w:b/>
                <w:sz w:val="32"/>
                <w:szCs w:val="32"/>
              </w:rPr>
              <w:t>Questions Posted for:</w:t>
            </w:r>
          </w:p>
        </w:tc>
      </w:tr>
      <w:tr w:rsidR="00F204E5"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F204E5" w:rsidRDefault="00F204E5" w:rsidP="00F204E5">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F204E5" w:rsidRDefault="00F204E5" w:rsidP="00F204E5">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F204E5" w:rsidRDefault="00F204E5" w:rsidP="00F204E5">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7 February</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Introduction</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Malachi</w:t>
            </w: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14 February</w:t>
            </w:r>
          </w:p>
        </w:tc>
        <w:tc>
          <w:tcPr>
            <w:tcW w:w="4770" w:type="dxa"/>
            <w:tcBorders>
              <w:top w:val="single" w:sz="4" w:space="0" w:color="auto"/>
              <w:left w:val="single" w:sz="4" w:space="0" w:color="auto"/>
              <w:bottom w:val="single" w:sz="4" w:space="0" w:color="auto"/>
              <w:right w:val="single" w:sz="4" w:space="0" w:color="auto"/>
            </w:tcBorders>
            <w:hideMark/>
          </w:tcPr>
          <w:p w:rsidR="001032DD" w:rsidRDefault="001032DD" w:rsidP="001032DD">
            <w:pPr>
              <w:rPr>
                <w:sz w:val="32"/>
                <w:szCs w:val="32"/>
              </w:rPr>
            </w:pPr>
            <w:r>
              <w:rPr>
                <w:sz w:val="32"/>
                <w:szCs w:val="32"/>
              </w:rPr>
              <w:t>Malachi</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Zechariah, Part I</w:t>
            </w: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21 February</w:t>
            </w:r>
          </w:p>
        </w:tc>
        <w:tc>
          <w:tcPr>
            <w:tcW w:w="4770" w:type="dxa"/>
            <w:tcBorders>
              <w:top w:val="single" w:sz="4" w:space="0" w:color="auto"/>
              <w:left w:val="single" w:sz="4" w:space="0" w:color="auto"/>
              <w:bottom w:val="single" w:sz="4" w:space="0" w:color="auto"/>
              <w:right w:val="single" w:sz="4" w:space="0" w:color="auto"/>
            </w:tcBorders>
            <w:hideMark/>
          </w:tcPr>
          <w:p w:rsidR="001032DD" w:rsidRDefault="001032DD" w:rsidP="001032DD">
            <w:pPr>
              <w:rPr>
                <w:sz w:val="32"/>
                <w:szCs w:val="32"/>
              </w:rPr>
            </w:pPr>
            <w:r>
              <w:rPr>
                <w:sz w:val="32"/>
                <w:szCs w:val="32"/>
              </w:rPr>
              <w:t>Zechariah, Part I, Books 1-8</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Zechariah, Part II</w:t>
            </w: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Pr="002C6449"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28 February</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Zechariah, Part II, Books 9-14</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Haggai &amp; Zephaniah</w:t>
            </w: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sidRPr="002C6449">
              <w:rPr>
                <w:sz w:val="32"/>
                <w:szCs w:val="32"/>
              </w:rPr>
              <w:t>Topic Due</w:t>
            </w:r>
            <w:r>
              <w:rPr>
                <w:sz w:val="32"/>
                <w:szCs w:val="32"/>
              </w:rPr>
              <w:t xml:space="preserve"> next class</w:t>
            </w: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6 March</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Haggai &amp; Zephaniah</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Habakkuk &amp; Nahum</w:t>
            </w:r>
          </w:p>
        </w:tc>
      </w:tr>
      <w:tr w:rsidR="001032DD" w:rsidTr="00A063AA">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13 March</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Habakkuk &amp; Nahum</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Micah</w:t>
            </w:r>
          </w:p>
        </w:tc>
      </w:tr>
      <w:tr w:rsidR="001032DD" w:rsidTr="00A063AA">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20 March</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Micah</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Jonah</w:t>
            </w:r>
          </w:p>
        </w:tc>
      </w:tr>
      <w:tr w:rsidR="001032DD" w:rsidTr="00A063AA">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27 March</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Jonah</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Obadiah &amp; Amos</w:t>
            </w:r>
          </w:p>
        </w:tc>
      </w:tr>
      <w:tr w:rsidR="001032DD" w:rsidTr="002C6449">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3 April</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Obadiah &amp; Amos</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Joel</w:t>
            </w:r>
          </w:p>
        </w:tc>
      </w:tr>
      <w:tr w:rsidR="001032DD" w:rsidTr="002C6449">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10 April</w:t>
            </w:r>
          </w:p>
        </w:tc>
        <w:tc>
          <w:tcPr>
            <w:tcW w:w="4770" w:type="dxa"/>
            <w:tcBorders>
              <w:top w:val="single" w:sz="4" w:space="0" w:color="auto"/>
              <w:left w:val="single" w:sz="4" w:space="0" w:color="auto"/>
              <w:bottom w:val="single" w:sz="4" w:space="0" w:color="auto"/>
              <w:right w:val="single" w:sz="4" w:space="0" w:color="auto"/>
            </w:tcBorders>
          </w:tcPr>
          <w:p w:rsidR="001032DD" w:rsidRPr="001032DD" w:rsidRDefault="001032DD" w:rsidP="001032DD">
            <w:pPr>
              <w:rPr>
                <w:b/>
                <w:sz w:val="32"/>
                <w:szCs w:val="32"/>
              </w:rPr>
            </w:pPr>
            <w:r>
              <w:rPr>
                <w:b/>
                <w:sz w:val="32"/>
                <w:szCs w:val="32"/>
              </w:rPr>
              <w:t>No Class</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17 April</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Joel</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Hosea</w:t>
            </w:r>
          </w:p>
        </w:tc>
      </w:tr>
      <w:tr w:rsidR="001032DD" w:rsidTr="002C6449">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24 April</w:t>
            </w: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Hosea</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2C6449">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p>
        </w:tc>
      </w:tr>
      <w:tr w:rsidR="001032DD" w:rsidTr="00F204E5">
        <w:trPr>
          <w:jc w:val="center"/>
        </w:trPr>
        <w:tc>
          <w:tcPr>
            <w:tcW w:w="224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sz w:val="32"/>
                <w:szCs w:val="32"/>
              </w:rPr>
              <w:t>1 May</w:t>
            </w:r>
            <w:bookmarkStart w:id="0" w:name="_GoBack"/>
            <w:bookmarkEnd w:id="0"/>
          </w:p>
        </w:tc>
        <w:tc>
          <w:tcPr>
            <w:tcW w:w="4770"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b/>
                <w:sz w:val="32"/>
                <w:szCs w:val="32"/>
              </w:rPr>
              <w:t>No Class</w:t>
            </w:r>
          </w:p>
        </w:tc>
        <w:tc>
          <w:tcPr>
            <w:tcW w:w="3235" w:type="dxa"/>
            <w:tcBorders>
              <w:top w:val="single" w:sz="4" w:space="0" w:color="auto"/>
              <w:left w:val="single" w:sz="4" w:space="0" w:color="auto"/>
              <w:bottom w:val="single" w:sz="4" w:space="0" w:color="auto"/>
              <w:right w:val="single" w:sz="4" w:space="0" w:color="auto"/>
            </w:tcBorders>
          </w:tcPr>
          <w:p w:rsidR="001032DD" w:rsidRDefault="001032DD" w:rsidP="001032DD">
            <w:pPr>
              <w:rPr>
                <w:sz w:val="32"/>
                <w:szCs w:val="32"/>
              </w:rPr>
            </w:pPr>
            <w:r>
              <w:rPr>
                <w:b/>
                <w:sz w:val="32"/>
                <w:szCs w:val="32"/>
              </w:rPr>
              <w:t>Paper Due by 5 pm</w:t>
            </w:r>
          </w:p>
        </w:tc>
      </w:tr>
    </w:tbl>
    <w:p w:rsidR="004B039C" w:rsidRDefault="004B039C" w:rsidP="004B039C"/>
    <w:p w:rsidR="00C046A8" w:rsidRDefault="00C046A8" w:rsidP="00C046A8">
      <w:pPr>
        <w:pStyle w:val="NoSpacing"/>
      </w:pPr>
    </w:p>
    <w:sectPr w:rsidR="00C046A8" w:rsidSect="00A11004">
      <w:pgSz w:w="12240" w:h="15840"/>
      <w:pgMar w:top="720" w:right="12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5DFA"/>
    <w:multiLevelType w:val="hybridMultilevel"/>
    <w:tmpl w:val="91CCB904"/>
    <w:lvl w:ilvl="0" w:tplc="C4B4E3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A4245E"/>
    <w:multiLevelType w:val="hybridMultilevel"/>
    <w:tmpl w:val="5F3884C0"/>
    <w:lvl w:ilvl="0" w:tplc="8A14A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6F3A06"/>
    <w:multiLevelType w:val="hybridMultilevel"/>
    <w:tmpl w:val="349E2090"/>
    <w:lvl w:ilvl="0" w:tplc="0A3AC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F01508"/>
    <w:multiLevelType w:val="hybridMultilevel"/>
    <w:tmpl w:val="DC10E0AC"/>
    <w:lvl w:ilvl="0" w:tplc="5658DA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122BC8"/>
    <w:multiLevelType w:val="hybridMultilevel"/>
    <w:tmpl w:val="6D62E1A6"/>
    <w:lvl w:ilvl="0" w:tplc="01BABA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7631811"/>
    <w:multiLevelType w:val="hybridMultilevel"/>
    <w:tmpl w:val="BC046676"/>
    <w:lvl w:ilvl="0" w:tplc="6E6479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4E4126"/>
    <w:multiLevelType w:val="hybridMultilevel"/>
    <w:tmpl w:val="1DBC2EBC"/>
    <w:lvl w:ilvl="0" w:tplc="D7FC7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3643A1"/>
    <w:multiLevelType w:val="hybridMultilevel"/>
    <w:tmpl w:val="9F38D2E2"/>
    <w:lvl w:ilvl="0" w:tplc="A41A2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AF141F"/>
    <w:multiLevelType w:val="hybridMultilevel"/>
    <w:tmpl w:val="9E32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94353"/>
    <w:multiLevelType w:val="hybridMultilevel"/>
    <w:tmpl w:val="1D801C18"/>
    <w:lvl w:ilvl="0" w:tplc="1D9412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575145"/>
    <w:multiLevelType w:val="hybridMultilevel"/>
    <w:tmpl w:val="54268BB0"/>
    <w:lvl w:ilvl="0" w:tplc="B01A76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662E92"/>
    <w:multiLevelType w:val="hybridMultilevel"/>
    <w:tmpl w:val="DE4A483E"/>
    <w:lvl w:ilvl="0" w:tplc="2570A4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F648D6"/>
    <w:multiLevelType w:val="hybridMultilevel"/>
    <w:tmpl w:val="F298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77137"/>
    <w:multiLevelType w:val="hybridMultilevel"/>
    <w:tmpl w:val="004498D8"/>
    <w:lvl w:ilvl="0" w:tplc="D586228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0668E4"/>
    <w:multiLevelType w:val="hybridMultilevel"/>
    <w:tmpl w:val="B2808F5E"/>
    <w:lvl w:ilvl="0" w:tplc="4A0C4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21455E"/>
    <w:multiLevelType w:val="hybridMultilevel"/>
    <w:tmpl w:val="05F01B3A"/>
    <w:lvl w:ilvl="0" w:tplc="C540D62C">
      <w:start w:val="1"/>
      <w:numFmt w:val="decimal"/>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81487D"/>
    <w:multiLevelType w:val="hybridMultilevel"/>
    <w:tmpl w:val="2AB8638C"/>
    <w:lvl w:ilvl="0" w:tplc="C45E0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850C37"/>
    <w:multiLevelType w:val="hybridMultilevel"/>
    <w:tmpl w:val="AF98D860"/>
    <w:lvl w:ilvl="0" w:tplc="A4E46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F1775A"/>
    <w:multiLevelType w:val="hybridMultilevel"/>
    <w:tmpl w:val="3F1C9678"/>
    <w:lvl w:ilvl="0" w:tplc="41DCF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6"/>
  </w:num>
  <w:num w:numId="4">
    <w:abstractNumId w:val="10"/>
  </w:num>
  <w:num w:numId="5">
    <w:abstractNumId w:val="9"/>
  </w:num>
  <w:num w:numId="6">
    <w:abstractNumId w:val="1"/>
  </w:num>
  <w:num w:numId="7">
    <w:abstractNumId w:val="3"/>
  </w:num>
  <w:num w:numId="8">
    <w:abstractNumId w:val="15"/>
  </w:num>
  <w:num w:numId="9">
    <w:abstractNumId w:val="11"/>
  </w:num>
  <w:num w:numId="10">
    <w:abstractNumId w:val="16"/>
  </w:num>
  <w:num w:numId="11">
    <w:abstractNumId w:val="5"/>
  </w:num>
  <w:num w:numId="12">
    <w:abstractNumId w:val="12"/>
  </w:num>
  <w:num w:numId="13">
    <w:abstractNumId w:val="17"/>
  </w:num>
  <w:num w:numId="14">
    <w:abstractNumId w:val="8"/>
  </w:num>
  <w:num w:numId="15">
    <w:abstractNumId w:val="14"/>
  </w:num>
  <w:num w:numId="16">
    <w:abstractNumId w:val="4"/>
  </w:num>
  <w:num w:numId="17">
    <w:abstractNumId w:val="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54"/>
    <w:rsid w:val="00023DED"/>
    <w:rsid w:val="00083E83"/>
    <w:rsid w:val="001032DD"/>
    <w:rsid w:val="00104392"/>
    <w:rsid w:val="00122FAF"/>
    <w:rsid w:val="00152E53"/>
    <w:rsid w:val="001C057A"/>
    <w:rsid w:val="002339F5"/>
    <w:rsid w:val="00250563"/>
    <w:rsid w:val="00280F40"/>
    <w:rsid w:val="0028616D"/>
    <w:rsid w:val="002C6449"/>
    <w:rsid w:val="00380032"/>
    <w:rsid w:val="00413BAE"/>
    <w:rsid w:val="004204AF"/>
    <w:rsid w:val="00421228"/>
    <w:rsid w:val="0049710B"/>
    <w:rsid w:val="00497682"/>
    <w:rsid w:val="004B039C"/>
    <w:rsid w:val="004F22C5"/>
    <w:rsid w:val="004F4F4A"/>
    <w:rsid w:val="0055758A"/>
    <w:rsid w:val="00594D1D"/>
    <w:rsid w:val="00597653"/>
    <w:rsid w:val="00603F8C"/>
    <w:rsid w:val="00611C0E"/>
    <w:rsid w:val="006206C3"/>
    <w:rsid w:val="0066717B"/>
    <w:rsid w:val="006B6FD1"/>
    <w:rsid w:val="006E488F"/>
    <w:rsid w:val="006E6752"/>
    <w:rsid w:val="007224D0"/>
    <w:rsid w:val="0077511A"/>
    <w:rsid w:val="00777AD7"/>
    <w:rsid w:val="00783F20"/>
    <w:rsid w:val="007A4E2F"/>
    <w:rsid w:val="007A64D9"/>
    <w:rsid w:val="007C6558"/>
    <w:rsid w:val="007F46A6"/>
    <w:rsid w:val="007F4A74"/>
    <w:rsid w:val="00802AA7"/>
    <w:rsid w:val="00850CDC"/>
    <w:rsid w:val="00857806"/>
    <w:rsid w:val="008804B2"/>
    <w:rsid w:val="008B5454"/>
    <w:rsid w:val="008D2711"/>
    <w:rsid w:val="00954802"/>
    <w:rsid w:val="00964E53"/>
    <w:rsid w:val="00975E7E"/>
    <w:rsid w:val="009C28F8"/>
    <w:rsid w:val="00A063AA"/>
    <w:rsid w:val="00A11004"/>
    <w:rsid w:val="00A37F08"/>
    <w:rsid w:val="00A41B54"/>
    <w:rsid w:val="00A6333E"/>
    <w:rsid w:val="00AD0690"/>
    <w:rsid w:val="00B5445B"/>
    <w:rsid w:val="00B837DA"/>
    <w:rsid w:val="00B90FC7"/>
    <w:rsid w:val="00BA0692"/>
    <w:rsid w:val="00BE5027"/>
    <w:rsid w:val="00C036C8"/>
    <w:rsid w:val="00C046A8"/>
    <w:rsid w:val="00C576C3"/>
    <w:rsid w:val="00C867DE"/>
    <w:rsid w:val="00C96A42"/>
    <w:rsid w:val="00CD548B"/>
    <w:rsid w:val="00D219B6"/>
    <w:rsid w:val="00D63EB3"/>
    <w:rsid w:val="00D67BB3"/>
    <w:rsid w:val="00D937C8"/>
    <w:rsid w:val="00DA2770"/>
    <w:rsid w:val="00E10C70"/>
    <w:rsid w:val="00E62AF1"/>
    <w:rsid w:val="00E70392"/>
    <w:rsid w:val="00EC1126"/>
    <w:rsid w:val="00EE463F"/>
    <w:rsid w:val="00F125A2"/>
    <w:rsid w:val="00F204E5"/>
    <w:rsid w:val="00F474BF"/>
    <w:rsid w:val="00F47634"/>
    <w:rsid w:val="00F75165"/>
    <w:rsid w:val="00FB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D271-6F98-4FA9-923C-D7B3A36E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32"/>
    <w:pPr>
      <w:spacing w:after="0" w:line="240" w:lineRule="auto"/>
    </w:pPr>
  </w:style>
  <w:style w:type="character" w:styleId="Hyperlink">
    <w:name w:val="Hyperlink"/>
    <w:basedOn w:val="DefaultParagraphFont"/>
    <w:uiPriority w:val="99"/>
    <w:unhideWhenUsed/>
    <w:rsid w:val="00380032"/>
    <w:rPr>
      <w:color w:val="0563C1" w:themeColor="hyperlink"/>
      <w:u w:val="single"/>
    </w:rPr>
  </w:style>
  <w:style w:type="paragraph" w:styleId="ListParagraph">
    <w:name w:val="List Paragraph"/>
    <w:basedOn w:val="Normal"/>
    <w:uiPriority w:val="34"/>
    <w:qFormat/>
    <w:rsid w:val="00380032"/>
    <w:pPr>
      <w:ind w:left="720"/>
      <w:contextualSpacing/>
    </w:pPr>
  </w:style>
  <w:style w:type="table" w:styleId="TableGrid">
    <w:name w:val="Table Grid"/>
    <w:basedOn w:val="TableNormal"/>
    <w:uiPriority w:val="59"/>
    <w:rsid w:val="00D9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tinsuburbia.com/the-case-of-the-serial-cell-phone-killer/" TargetMode="External"/><Relationship Id="rId3" Type="http://schemas.openxmlformats.org/officeDocument/2006/relationships/settings" Target="settings.xml"/><Relationship Id="rId7" Type="http://schemas.openxmlformats.org/officeDocument/2006/relationships/hyperlink" Target="https://owl.english.purdue.edu/owl/section/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sAAOC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Richards</dc:creator>
  <cp:keywords/>
  <dc:description/>
  <cp:lastModifiedBy>Joseph Richards</cp:lastModifiedBy>
  <cp:revision>9</cp:revision>
  <cp:lastPrinted>2019-01-16T16:17:00Z</cp:lastPrinted>
  <dcterms:created xsi:type="dcterms:W3CDTF">2019-07-14T20:48:00Z</dcterms:created>
  <dcterms:modified xsi:type="dcterms:W3CDTF">2020-01-01T20:18:00Z</dcterms:modified>
</cp:coreProperties>
</file>